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EA5E5" w14:textId="77777777" w:rsidR="00575D54" w:rsidRDefault="00575D54">
      <w:pPr>
        <w:tabs>
          <w:tab w:val="left" w:pos="2340"/>
          <w:tab w:val="center" w:pos="4153"/>
        </w:tabs>
        <w:jc w:val="center"/>
        <w:rPr>
          <w:rFonts w:ascii="Arial" w:hAnsi="Arial" w:cs="Arial"/>
          <w:b/>
          <w:bCs/>
          <w:sz w:val="28"/>
          <w:szCs w:val="28"/>
        </w:rPr>
      </w:pPr>
      <w:r>
        <w:rPr>
          <w:rFonts w:ascii="Arial" w:hAnsi="Arial" w:cs="Arial"/>
          <w:b/>
          <w:bCs/>
          <w:sz w:val="28"/>
          <w:szCs w:val="28"/>
        </w:rPr>
        <w:t>The Limes Medical Centre</w:t>
      </w:r>
    </w:p>
    <w:p w14:paraId="1D7EF0E0" w14:textId="77777777" w:rsidR="00575D54" w:rsidRDefault="00575D54">
      <w:pPr>
        <w:jc w:val="center"/>
        <w:rPr>
          <w:rFonts w:ascii="Arial" w:hAnsi="Arial" w:cs="Arial"/>
          <w:b/>
          <w:bCs/>
          <w:sz w:val="22"/>
          <w:szCs w:val="22"/>
        </w:rPr>
      </w:pPr>
    </w:p>
    <w:tbl>
      <w:tblPr>
        <w:tblW w:w="89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53"/>
        <w:gridCol w:w="4735"/>
        <w:gridCol w:w="257"/>
        <w:gridCol w:w="1111"/>
        <w:gridCol w:w="1072"/>
      </w:tblGrid>
      <w:tr w:rsidR="00575D54" w14:paraId="4D4147CF" w14:textId="77777777">
        <w:tc>
          <w:tcPr>
            <w:tcW w:w="1753" w:type="dxa"/>
            <w:tcBorders>
              <w:top w:val="thinThickSmallGap" w:sz="24" w:space="0" w:color="auto"/>
              <w:left w:val="thinThickSmallGap" w:sz="24" w:space="0" w:color="auto"/>
              <w:bottom w:val="thickThinSmallGap" w:sz="24" w:space="0" w:color="auto"/>
              <w:right w:val="single" w:sz="4" w:space="0" w:color="auto"/>
            </w:tcBorders>
          </w:tcPr>
          <w:p w14:paraId="29EB8693" w14:textId="77777777" w:rsidR="00575D54" w:rsidRDefault="00575D54">
            <w:pPr>
              <w:jc w:val="center"/>
              <w:rPr>
                <w:rFonts w:ascii="Arial" w:hAnsi="Arial" w:cs="Arial"/>
                <w:b/>
                <w:bCs/>
                <w:sz w:val="28"/>
                <w:szCs w:val="28"/>
              </w:rPr>
            </w:pPr>
          </w:p>
        </w:tc>
        <w:tc>
          <w:tcPr>
            <w:tcW w:w="4735" w:type="dxa"/>
            <w:tcBorders>
              <w:top w:val="thinThickSmallGap" w:sz="24" w:space="0" w:color="auto"/>
              <w:left w:val="single" w:sz="4" w:space="0" w:color="auto"/>
              <w:bottom w:val="thickThinSmallGap" w:sz="24" w:space="0" w:color="auto"/>
              <w:right w:val="thinThickSmallGap" w:sz="24" w:space="0" w:color="auto"/>
            </w:tcBorders>
          </w:tcPr>
          <w:p w14:paraId="4B967248" w14:textId="77777777" w:rsidR="00575D54" w:rsidRDefault="00575D54">
            <w:pPr>
              <w:jc w:val="center"/>
              <w:rPr>
                <w:rFonts w:ascii="Arial" w:hAnsi="Arial" w:cs="Arial"/>
                <w:b/>
                <w:bCs/>
                <w:sz w:val="28"/>
                <w:szCs w:val="28"/>
              </w:rPr>
            </w:pPr>
          </w:p>
          <w:p w14:paraId="65AB112E" w14:textId="77777777" w:rsidR="007F0929" w:rsidRDefault="007F0929">
            <w:pPr>
              <w:jc w:val="center"/>
              <w:rPr>
                <w:rFonts w:ascii="Arial" w:hAnsi="Arial" w:cs="Arial"/>
                <w:b/>
                <w:bCs/>
                <w:sz w:val="28"/>
                <w:szCs w:val="28"/>
              </w:rPr>
            </w:pPr>
            <w:r>
              <w:rPr>
                <w:rFonts w:ascii="Arial" w:hAnsi="Arial" w:cs="Arial"/>
                <w:b/>
                <w:bCs/>
                <w:sz w:val="28"/>
                <w:szCs w:val="28"/>
              </w:rPr>
              <w:t>Late Arrivals Protocol</w:t>
            </w:r>
          </w:p>
          <w:p w14:paraId="6EBEEBC6" w14:textId="77777777" w:rsidR="007F0929" w:rsidRDefault="007F0929">
            <w:pPr>
              <w:jc w:val="center"/>
              <w:rPr>
                <w:rFonts w:ascii="Arial" w:hAnsi="Arial" w:cs="Arial"/>
                <w:b/>
                <w:bCs/>
                <w:sz w:val="28"/>
                <w:szCs w:val="28"/>
              </w:rPr>
            </w:pPr>
          </w:p>
        </w:tc>
        <w:tc>
          <w:tcPr>
            <w:tcW w:w="257" w:type="dxa"/>
            <w:tcBorders>
              <w:top w:val="nil"/>
              <w:left w:val="single" w:sz="4" w:space="0" w:color="auto"/>
              <w:bottom w:val="nil"/>
              <w:right w:val="thinThickSmallGap" w:sz="24" w:space="0" w:color="auto"/>
            </w:tcBorders>
          </w:tcPr>
          <w:p w14:paraId="2D67F182" w14:textId="77777777" w:rsidR="00575D54" w:rsidRDefault="00575D54">
            <w:pPr>
              <w:jc w:val="center"/>
              <w:rPr>
                <w:rFonts w:ascii="Arial" w:hAnsi="Arial" w:cs="Arial"/>
                <w:b/>
                <w:bCs/>
                <w:sz w:val="28"/>
                <w:szCs w:val="28"/>
              </w:rPr>
            </w:pPr>
          </w:p>
        </w:tc>
        <w:tc>
          <w:tcPr>
            <w:tcW w:w="1111" w:type="dxa"/>
            <w:tcBorders>
              <w:top w:val="thinThickSmallGap" w:sz="24" w:space="0" w:color="auto"/>
              <w:left w:val="thinThickSmallGap" w:sz="24" w:space="0" w:color="auto"/>
              <w:bottom w:val="thickThinSmallGap" w:sz="24" w:space="0" w:color="auto"/>
              <w:right w:val="single" w:sz="4" w:space="0" w:color="auto"/>
            </w:tcBorders>
          </w:tcPr>
          <w:p w14:paraId="07A8D555" w14:textId="77777777" w:rsidR="00575D54" w:rsidRDefault="00575D54">
            <w:pPr>
              <w:jc w:val="center"/>
              <w:rPr>
                <w:rFonts w:ascii="Arial" w:hAnsi="Arial" w:cs="Arial"/>
                <w:b/>
                <w:bCs/>
                <w:sz w:val="28"/>
                <w:szCs w:val="28"/>
              </w:rPr>
            </w:pPr>
            <w:r>
              <w:rPr>
                <w:rFonts w:ascii="Arial" w:hAnsi="Arial" w:cs="Arial"/>
                <w:b/>
                <w:bCs/>
                <w:sz w:val="28"/>
                <w:szCs w:val="28"/>
              </w:rPr>
              <w:t>Points</w:t>
            </w:r>
            <w:r>
              <w:rPr>
                <w:rFonts w:ascii="Arial" w:hAnsi="Arial" w:cs="Arial"/>
                <w:b/>
                <w:bCs/>
                <w:sz w:val="28"/>
                <w:szCs w:val="28"/>
              </w:rPr>
              <w:br/>
              <w:t>Value</w:t>
            </w:r>
          </w:p>
        </w:tc>
        <w:tc>
          <w:tcPr>
            <w:tcW w:w="1072" w:type="dxa"/>
            <w:tcBorders>
              <w:top w:val="thinThickSmallGap" w:sz="24" w:space="0" w:color="auto"/>
              <w:left w:val="single" w:sz="4" w:space="0" w:color="auto"/>
              <w:bottom w:val="thickThinSmallGap" w:sz="24" w:space="0" w:color="auto"/>
              <w:right w:val="thickThinSmallGap" w:sz="24" w:space="0" w:color="auto"/>
            </w:tcBorders>
            <w:vAlign w:val="center"/>
          </w:tcPr>
          <w:p w14:paraId="730CCDD5" w14:textId="77777777" w:rsidR="00575D54" w:rsidRDefault="00575D54">
            <w:pPr>
              <w:jc w:val="center"/>
              <w:rPr>
                <w:rFonts w:ascii="Arial" w:hAnsi="Arial" w:cs="Arial"/>
                <w:b/>
                <w:bCs/>
                <w:sz w:val="28"/>
                <w:szCs w:val="28"/>
              </w:rPr>
            </w:pPr>
          </w:p>
        </w:tc>
      </w:tr>
    </w:tbl>
    <w:p w14:paraId="5C6CAB89" w14:textId="77777777" w:rsidR="00575D54" w:rsidRDefault="00575D54">
      <w:pPr>
        <w:tabs>
          <w:tab w:val="left" w:pos="1908"/>
          <w:tab w:val="center" w:pos="4153"/>
        </w:tabs>
        <w:rPr>
          <w:rFonts w:ascii="Arial" w:hAnsi="Arial" w:cs="Arial"/>
          <w:b/>
          <w:bCs/>
          <w:sz w:val="22"/>
          <w:szCs w:val="22"/>
        </w:rPr>
      </w:pPr>
      <w:r>
        <w:rPr>
          <w:rFonts w:ascii="Arial" w:hAnsi="Arial" w:cs="Arial"/>
          <w:b/>
          <w:bCs/>
          <w:sz w:val="22"/>
          <w:szCs w:val="22"/>
        </w:rPr>
        <w:tab/>
      </w:r>
      <w:r>
        <w:rPr>
          <w:rFonts w:ascii="Arial" w:hAnsi="Arial" w:cs="Arial"/>
          <w:b/>
          <w:bCs/>
          <w:sz w:val="22"/>
          <w:szCs w:val="22"/>
        </w:rPr>
        <w:tab/>
      </w:r>
    </w:p>
    <w:tbl>
      <w:tblPr>
        <w:tblW w:w="89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08"/>
        <w:gridCol w:w="7020"/>
      </w:tblGrid>
      <w:tr w:rsidR="00575D54" w14:paraId="6958A1D9" w14:textId="77777777">
        <w:tc>
          <w:tcPr>
            <w:tcW w:w="1908" w:type="dxa"/>
            <w:tcBorders>
              <w:top w:val="thinThickSmallGap" w:sz="24" w:space="0" w:color="auto"/>
              <w:left w:val="thinThickSmallGap" w:sz="24" w:space="0" w:color="auto"/>
              <w:bottom w:val="thickThinSmallGap" w:sz="24" w:space="0" w:color="auto"/>
              <w:right w:val="single" w:sz="4" w:space="0" w:color="auto"/>
            </w:tcBorders>
            <w:vAlign w:val="center"/>
          </w:tcPr>
          <w:p w14:paraId="4FFD90B8" w14:textId="77777777" w:rsidR="00575D54" w:rsidRDefault="00575D54">
            <w:pPr>
              <w:jc w:val="center"/>
              <w:rPr>
                <w:rFonts w:ascii="Arial" w:hAnsi="Arial" w:cs="Arial"/>
                <w:b/>
                <w:bCs/>
                <w:sz w:val="28"/>
                <w:szCs w:val="28"/>
              </w:rPr>
            </w:pPr>
            <w:r>
              <w:rPr>
                <w:rFonts w:ascii="Arial" w:hAnsi="Arial" w:cs="Arial"/>
                <w:b/>
                <w:bCs/>
                <w:sz w:val="28"/>
                <w:szCs w:val="28"/>
              </w:rPr>
              <w:t>Title</w:t>
            </w:r>
          </w:p>
        </w:tc>
        <w:tc>
          <w:tcPr>
            <w:tcW w:w="7020" w:type="dxa"/>
            <w:tcBorders>
              <w:top w:val="thinThickSmallGap" w:sz="24" w:space="0" w:color="auto"/>
              <w:left w:val="single" w:sz="4" w:space="0" w:color="auto"/>
              <w:bottom w:val="thickThinSmallGap" w:sz="24" w:space="0" w:color="auto"/>
              <w:right w:val="thickThinSmallGap" w:sz="24" w:space="0" w:color="auto"/>
            </w:tcBorders>
            <w:vAlign w:val="center"/>
          </w:tcPr>
          <w:p w14:paraId="4DA5B68A" w14:textId="77777777" w:rsidR="00575D54" w:rsidRDefault="007F0929">
            <w:pPr>
              <w:jc w:val="center"/>
              <w:rPr>
                <w:rFonts w:ascii="Arial" w:hAnsi="Arial" w:cs="Arial"/>
                <w:b/>
                <w:sz w:val="28"/>
                <w:szCs w:val="28"/>
              </w:rPr>
            </w:pPr>
            <w:r>
              <w:rPr>
                <w:rFonts w:ascii="Arial" w:hAnsi="Arial" w:cs="Arial"/>
                <w:b/>
                <w:sz w:val="28"/>
                <w:szCs w:val="28"/>
              </w:rPr>
              <w:t>The practice has a protocol for the procedure to follow where a patient is late for their appointment</w:t>
            </w:r>
          </w:p>
        </w:tc>
      </w:tr>
    </w:tbl>
    <w:p w14:paraId="0845FA3F" w14:textId="77777777" w:rsidR="00575D54" w:rsidRDefault="00575D54">
      <w:pPr>
        <w:tabs>
          <w:tab w:val="left" w:pos="1908"/>
        </w:tabs>
        <w:rPr>
          <w:rFonts w:ascii="Arial" w:hAnsi="Arial" w:cs="Arial"/>
          <w:sz w:val="22"/>
          <w:szCs w:val="22"/>
        </w:rPr>
      </w:pPr>
    </w:p>
    <w:tbl>
      <w:tblPr>
        <w:tblW w:w="89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08"/>
        <w:gridCol w:w="7020"/>
      </w:tblGrid>
      <w:tr w:rsidR="00575D54" w14:paraId="50D9F5E8" w14:textId="77777777">
        <w:trPr>
          <w:trHeight w:val="1008"/>
        </w:trPr>
        <w:tc>
          <w:tcPr>
            <w:tcW w:w="1908" w:type="dxa"/>
            <w:tcBorders>
              <w:top w:val="thinThickSmallGap" w:sz="24" w:space="0" w:color="auto"/>
              <w:left w:val="single" w:sz="4" w:space="0" w:color="auto"/>
              <w:bottom w:val="single" w:sz="4" w:space="0" w:color="auto"/>
              <w:right w:val="single" w:sz="4" w:space="0" w:color="auto"/>
            </w:tcBorders>
            <w:vAlign w:val="center"/>
          </w:tcPr>
          <w:p w14:paraId="7F9DF263" w14:textId="77777777" w:rsidR="00575D54" w:rsidRDefault="007F0929">
            <w:pPr>
              <w:jc w:val="center"/>
              <w:rPr>
                <w:rFonts w:ascii="Arial" w:hAnsi="Arial" w:cs="Arial"/>
                <w:b/>
                <w:sz w:val="22"/>
                <w:szCs w:val="22"/>
              </w:rPr>
            </w:pPr>
            <w:r>
              <w:rPr>
                <w:rFonts w:ascii="Arial" w:hAnsi="Arial" w:cs="Arial"/>
                <w:b/>
                <w:sz w:val="22"/>
                <w:szCs w:val="22"/>
              </w:rPr>
              <w:t>Purpose</w:t>
            </w:r>
          </w:p>
        </w:tc>
        <w:tc>
          <w:tcPr>
            <w:tcW w:w="7020" w:type="dxa"/>
            <w:tcBorders>
              <w:top w:val="thinThickSmallGap" w:sz="24" w:space="0" w:color="auto"/>
              <w:left w:val="single" w:sz="4" w:space="0" w:color="auto"/>
              <w:bottom w:val="single" w:sz="4" w:space="0" w:color="auto"/>
              <w:right w:val="single" w:sz="4" w:space="0" w:color="auto"/>
            </w:tcBorders>
            <w:vAlign w:val="center"/>
          </w:tcPr>
          <w:p w14:paraId="6968C64F" w14:textId="77777777" w:rsidR="007F0929" w:rsidRDefault="00575D54">
            <w:pPr>
              <w:jc w:val="both"/>
              <w:rPr>
                <w:rFonts w:ascii="Arial" w:hAnsi="Arial" w:cs="Arial"/>
                <w:sz w:val="22"/>
                <w:szCs w:val="22"/>
              </w:rPr>
            </w:pPr>
            <w:r>
              <w:rPr>
                <w:rFonts w:ascii="Arial" w:hAnsi="Arial" w:cs="Arial"/>
                <w:sz w:val="22"/>
                <w:szCs w:val="22"/>
              </w:rPr>
              <w:t xml:space="preserve">The purpose of this </w:t>
            </w:r>
            <w:r w:rsidR="007F0929">
              <w:rPr>
                <w:rFonts w:ascii="Arial" w:hAnsi="Arial" w:cs="Arial"/>
                <w:sz w:val="22"/>
                <w:szCs w:val="22"/>
              </w:rPr>
              <w:t>protocol is to ensure that all staff members are aware of the procedure to follow where a patient:</w:t>
            </w:r>
          </w:p>
          <w:p w14:paraId="738CB8C3" w14:textId="77777777" w:rsidR="007F0929" w:rsidRDefault="007F0929" w:rsidP="007F0929">
            <w:pPr>
              <w:numPr>
                <w:ilvl w:val="0"/>
                <w:numId w:val="3"/>
              </w:numPr>
              <w:jc w:val="both"/>
              <w:rPr>
                <w:rFonts w:ascii="Arial" w:hAnsi="Arial" w:cs="Arial"/>
                <w:sz w:val="22"/>
                <w:szCs w:val="22"/>
              </w:rPr>
            </w:pPr>
            <w:r>
              <w:rPr>
                <w:rFonts w:ascii="Arial" w:hAnsi="Arial" w:cs="Arial"/>
                <w:sz w:val="22"/>
                <w:szCs w:val="22"/>
              </w:rPr>
              <w:t>Is late for their appointment, but is less than 10 minutes late</w:t>
            </w:r>
          </w:p>
          <w:p w14:paraId="7898F88A" w14:textId="77777777" w:rsidR="007F0929" w:rsidRDefault="007F0929" w:rsidP="007F0929">
            <w:pPr>
              <w:numPr>
                <w:ilvl w:val="0"/>
                <w:numId w:val="3"/>
              </w:numPr>
              <w:jc w:val="both"/>
              <w:rPr>
                <w:rFonts w:ascii="Arial" w:hAnsi="Arial" w:cs="Arial"/>
                <w:sz w:val="22"/>
                <w:szCs w:val="22"/>
              </w:rPr>
            </w:pPr>
            <w:r>
              <w:rPr>
                <w:rFonts w:ascii="Arial" w:hAnsi="Arial" w:cs="Arial"/>
                <w:sz w:val="22"/>
                <w:szCs w:val="22"/>
              </w:rPr>
              <w:t>Is more than 10 minutes late</w:t>
            </w:r>
            <w:r w:rsidR="00F25F83">
              <w:rPr>
                <w:rFonts w:ascii="Arial" w:hAnsi="Arial" w:cs="Arial"/>
                <w:sz w:val="22"/>
                <w:szCs w:val="22"/>
              </w:rPr>
              <w:t>, but less than 20 minutes late</w:t>
            </w:r>
          </w:p>
          <w:p w14:paraId="1F83AEF6" w14:textId="77777777" w:rsidR="00F25F83" w:rsidRDefault="00F25F83" w:rsidP="007F0929">
            <w:pPr>
              <w:numPr>
                <w:ilvl w:val="0"/>
                <w:numId w:val="3"/>
              </w:numPr>
              <w:jc w:val="both"/>
              <w:rPr>
                <w:rFonts w:ascii="Arial" w:hAnsi="Arial" w:cs="Arial"/>
                <w:sz w:val="22"/>
                <w:szCs w:val="22"/>
              </w:rPr>
            </w:pPr>
            <w:r>
              <w:rPr>
                <w:rFonts w:ascii="Arial" w:hAnsi="Arial" w:cs="Arial"/>
                <w:sz w:val="22"/>
                <w:szCs w:val="22"/>
              </w:rPr>
              <w:t>Is more than 20 minutes late</w:t>
            </w:r>
          </w:p>
          <w:p w14:paraId="19DBCB57" w14:textId="77777777" w:rsidR="007F0929" w:rsidRDefault="007F0929">
            <w:pPr>
              <w:jc w:val="both"/>
              <w:rPr>
                <w:rFonts w:ascii="Arial" w:hAnsi="Arial" w:cs="Arial"/>
                <w:sz w:val="22"/>
                <w:szCs w:val="22"/>
              </w:rPr>
            </w:pPr>
            <w:r>
              <w:rPr>
                <w:rFonts w:ascii="Arial" w:hAnsi="Arial" w:cs="Arial"/>
                <w:sz w:val="22"/>
                <w:szCs w:val="22"/>
              </w:rPr>
              <w:t xml:space="preserve">     Or</w:t>
            </w:r>
          </w:p>
          <w:p w14:paraId="20149662" w14:textId="77777777" w:rsidR="007F0929" w:rsidRDefault="007F0929" w:rsidP="007F0929">
            <w:pPr>
              <w:numPr>
                <w:ilvl w:val="0"/>
                <w:numId w:val="4"/>
              </w:numPr>
              <w:jc w:val="both"/>
              <w:rPr>
                <w:rFonts w:ascii="Arial" w:hAnsi="Arial" w:cs="Arial"/>
                <w:sz w:val="22"/>
                <w:szCs w:val="22"/>
              </w:rPr>
            </w:pPr>
            <w:r>
              <w:rPr>
                <w:rFonts w:ascii="Arial" w:hAnsi="Arial" w:cs="Arial"/>
                <w:sz w:val="22"/>
                <w:szCs w:val="22"/>
              </w:rPr>
              <w:t xml:space="preserve">Telephones </w:t>
            </w:r>
            <w:r w:rsidR="00FA7215">
              <w:rPr>
                <w:rFonts w:ascii="Arial" w:hAnsi="Arial" w:cs="Arial"/>
                <w:sz w:val="22"/>
                <w:szCs w:val="22"/>
              </w:rPr>
              <w:t xml:space="preserve">at short notice to advise they </w:t>
            </w:r>
            <w:r>
              <w:rPr>
                <w:rFonts w:ascii="Arial" w:hAnsi="Arial" w:cs="Arial"/>
                <w:sz w:val="22"/>
                <w:szCs w:val="22"/>
              </w:rPr>
              <w:t xml:space="preserve">will be </w:t>
            </w:r>
            <w:proofErr w:type="gramStart"/>
            <w:r>
              <w:rPr>
                <w:rFonts w:ascii="Arial" w:hAnsi="Arial" w:cs="Arial"/>
                <w:sz w:val="22"/>
                <w:szCs w:val="22"/>
              </w:rPr>
              <w:t>late,</w:t>
            </w:r>
            <w:proofErr w:type="gramEnd"/>
            <w:r>
              <w:rPr>
                <w:rFonts w:ascii="Arial" w:hAnsi="Arial" w:cs="Arial"/>
                <w:sz w:val="22"/>
                <w:szCs w:val="22"/>
              </w:rPr>
              <w:t xml:space="preserve"> in which case the above provisions will apply</w:t>
            </w:r>
          </w:p>
        </w:tc>
      </w:tr>
      <w:tr w:rsidR="00575D54" w14:paraId="4C8A49A0" w14:textId="77777777">
        <w:trPr>
          <w:trHeight w:val="1250"/>
        </w:trPr>
        <w:tc>
          <w:tcPr>
            <w:tcW w:w="1908" w:type="dxa"/>
            <w:tcBorders>
              <w:top w:val="single" w:sz="4" w:space="0" w:color="auto"/>
              <w:left w:val="single" w:sz="4" w:space="0" w:color="auto"/>
              <w:bottom w:val="single" w:sz="4" w:space="0" w:color="auto"/>
              <w:right w:val="single" w:sz="4" w:space="0" w:color="auto"/>
            </w:tcBorders>
            <w:vAlign w:val="center"/>
          </w:tcPr>
          <w:p w14:paraId="54BBA9FC" w14:textId="77777777" w:rsidR="00575D54" w:rsidRDefault="007F0929">
            <w:pPr>
              <w:jc w:val="center"/>
              <w:rPr>
                <w:rFonts w:ascii="Arial" w:hAnsi="Arial" w:cs="Arial"/>
                <w:b/>
                <w:sz w:val="22"/>
                <w:szCs w:val="22"/>
              </w:rPr>
            </w:pPr>
            <w:r>
              <w:rPr>
                <w:rFonts w:ascii="Arial" w:hAnsi="Arial" w:cs="Arial"/>
                <w:b/>
                <w:sz w:val="22"/>
                <w:szCs w:val="22"/>
              </w:rPr>
              <w:t>General Policy</w:t>
            </w:r>
          </w:p>
        </w:tc>
        <w:tc>
          <w:tcPr>
            <w:tcW w:w="7020" w:type="dxa"/>
            <w:tcBorders>
              <w:top w:val="single" w:sz="4" w:space="0" w:color="auto"/>
              <w:left w:val="single" w:sz="4" w:space="0" w:color="auto"/>
              <w:bottom w:val="single" w:sz="4" w:space="0" w:color="auto"/>
              <w:right w:val="single" w:sz="4" w:space="0" w:color="auto"/>
            </w:tcBorders>
            <w:vAlign w:val="center"/>
          </w:tcPr>
          <w:p w14:paraId="3E75072F" w14:textId="77777777" w:rsidR="00575D54" w:rsidRDefault="007F0929" w:rsidP="007F0929">
            <w:pPr>
              <w:jc w:val="both"/>
              <w:rPr>
                <w:rFonts w:ascii="Arial" w:hAnsi="Arial" w:cs="Arial"/>
                <w:sz w:val="22"/>
                <w:szCs w:val="22"/>
              </w:rPr>
            </w:pPr>
            <w:r>
              <w:rPr>
                <w:rFonts w:ascii="Arial" w:hAnsi="Arial" w:cs="Arial"/>
                <w:sz w:val="22"/>
                <w:szCs w:val="22"/>
              </w:rPr>
              <w:t xml:space="preserve">Patients have a duty to attend for pre-booked appointments promptly, and to </w:t>
            </w:r>
            <w:proofErr w:type="gramStart"/>
            <w:r>
              <w:rPr>
                <w:rFonts w:ascii="Arial" w:hAnsi="Arial" w:cs="Arial"/>
                <w:sz w:val="22"/>
                <w:szCs w:val="22"/>
              </w:rPr>
              <w:t>take into account</w:t>
            </w:r>
            <w:proofErr w:type="gramEnd"/>
            <w:r>
              <w:rPr>
                <w:rFonts w:ascii="Arial" w:hAnsi="Arial" w:cs="Arial"/>
                <w:sz w:val="22"/>
                <w:szCs w:val="22"/>
              </w:rPr>
              <w:t xml:space="preserve"> logistical difficulties or the time involved in travelling to the surgery.</w:t>
            </w:r>
          </w:p>
          <w:p w14:paraId="2AA1595D" w14:textId="77777777" w:rsidR="007F0929" w:rsidRDefault="007F0929" w:rsidP="007F0929">
            <w:pPr>
              <w:jc w:val="both"/>
              <w:rPr>
                <w:rFonts w:ascii="Arial" w:hAnsi="Arial" w:cs="Arial"/>
                <w:sz w:val="22"/>
                <w:szCs w:val="22"/>
              </w:rPr>
            </w:pPr>
            <w:r>
              <w:rPr>
                <w:rFonts w:ascii="Arial" w:hAnsi="Arial" w:cs="Arial"/>
                <w:sz w:val="22"/>
                <w:szCs w:val="22"/>
              </w:rPr>
              <w:t>The practice will, as far as practicable, see patients who arrive late, however this may be at the end of the surgery and will therefore involve a considerable wait for those who do not wish to re-book.</w:t>
            </w:r>
          </w:p>
          <w:p w14:paraId="0AEDFC9C" w14:textId="77777777" w:rsidR="007F0929" w:rsidRDefault="007F0929" w:rsidP="007F0929">
            <w:pPr>
              <w:jc w:val="both"/>
              <w:rPr>
                <w:rFonts w:ascii="Arial" w:hAnsi="Arial" w:cs="Arial"/>
                <w:sz w:val="22"/>
                <w:szCs w:val="22"/>
              </w:rPr>
            </w:pPr>
            <w:r>
              <w:rPr>
                <w:rFonts w:ascii="Arial" w:hAnsi="Arial" w:cs="Arial"/>
                <w:sz w:val="22"/>
                <w:szCs w:val="22"/>
              </w:rPr>
              <w:t>It is generally inappropriate to delay patients who have arrived on time to accommodate patients who have arrived late, however where an opportunity develops (for example where an earlier patient has been seen quickly and the GP becomes ‘ahead of time’) it may be possible to see a late arrival in the gap.</w:t>
            </w:r>
          </w:p>
          <w:p w14:paraId="6700AC82" w14:textId="77777777" w:rsidR="007F0929" w:rsidRDefault="007F0929" w:rsidP="007F0929">
            <w:pPr>
              <w:jc w:val="both"/>
              <w:rPr>
                <w:rFonts w:ascii="Arial" w:hAnsi="Arial" w:cs="Arial"/>
                <w:sz w:val="22"/>
                <w:szCs w:val="22"/>
              </w:rPr>
            </w:pPr>
            <w:r>
              <w:rPr>
                <w:rFonts w:ascii="Arial" w:hAnsi="Arial" w:cs="Arial"/>
                <w:sz w:val="22"/>
                <w:szCs w:val="22"/>
              </w:rPr>
              <w:t>The practice will monitor and record the incidence of patients who are late for appointments within the clinical system. Persistent late attendees will be issued a series of warning letters.</w:t>
            </w:r>
          </w:p>
          <w:p w14:paraId="1FE6EE24" w14:textId="77777777" w:rsidR="007F0929" w:rsidRDefault="007F0929" w:rsidP="007F0929">
            <w:pPr>
              <w:jc w:val="both"/>
              <w:rPr>
                <w:rFonts w:ascii="Arial" w:hAnsi="Arial" w:cs="Arial"/>
                <w:sz w:val="22"/>
                <w:szCs w:val="22"/>
              </w:rPr>
            </w:pPr>
            <w:r>
              <w:rPr>
                <w:rFonts w:ascii="Arial" w:hAnsi="Arial" w:cs="Arial"/>
                <w:sz w:val="22"/>
                <w:szCs w:val="22"/>
              </w:rPr>
              <w:t>The Patient Information procedures will incorporate a section advising patients that should they be late, it may not be possible for them to be seen, or that they may be seen only with a considerable wait.</w:t>
            </w:r>
          </w:p>
          <w:p w14:paraId="794A98AA" w14:textId="77777777" w:rsidR="007F0929" w:rsidRDefault="007F0929" w:rsidP="007F0929">
            <w:pPr>
              <w:jc w:val="both"/>
              <w:rPr>
                <w:rFonts w:ascii="Arial" w:hAnsi="Arial" w:cs="Arial"/>
                <w:sz w:val="22"/>
                <w:szCs w:val="22"/>
              </w:rPr>
            </w:pPr>
            <w:r>
              <w:rPr>
                <w:rFonts w:ascii="Arial" w:hAnsi="Arial" w:cs="Arial"/>
                <w:sz w:val="22"/>
                <w:szCs w:val="22"/>
              </w:rPr>
              <w:t>The following general provisions will apply:</w:t>
            </w:r>
          </w:p>
          <w:p w14:paraId="3DCFBDCD" w14:textId="77777777" w:rsidR="00821D79" w:rsidRDefault="00821D79" w:rsidP="007F0929">
            <w:pPr>
              <w:jc w:val="both"/>
              <w:rPr>
                <w:rFonts w:ascii="Arial" w:hAnsi="Arial" w:cs="Arial"/>
                <w:b/>
                <w:sz w:val="22"/>
                <w:szCs w:val="22"/>
              </w:rPr>
            </w:pPr>
          </w:p>
          <w:p w14:paraId="65B127AE" w14:textId="77777777" w:rsidR="007F0929" w:rsidRDefault="007F0929" w:rsidP="007F0929">
            <w:pPr>
              <w:jc w:val="both"/>
              <w:rPr>
                <w:rFonts w:ascii="Arial" w:hAnsi="Arial" w:cs="Arial"/>
                <w:b/>
                <w:sz w:val="22"/>
                <w:szCs w:val="22"/>
              </w:rPr>
            </w:pPr>
            <w:r w:rsidRPr="007F0929">
              <w:rPr>
                <w:rFonts w:ascii="Arial" w:hAnsi="Arial" w:cs="Arial"/>
                <w:b/>
                <w:sz w:val="22"/>
                <w:szCs w:val="22"/>
              </w:rPr>
              <w:t>Less than 10 minutes late</w:t>
            </w:r>
          </w:p>
          <w:p w14:paraId="584C1F9E" w14:textId="77777777" w:rsidR="00821D79" w:rsidRDefault="00821D79" w:rsidP="007F0929">
            <w:pPr>
              <w:jc w:val="both"/>
              <w:rPr>
                <w:rFonts w:ascii="Arial" w:hAnsi="Arial" w:cs="Arial"/>
                <w:sz w:val="22"/>
                <w:szCs w:val="22"/>
              </w:rPr>
            </w:pPr>
            <w:r>
              <w:rPr>
                <w:rFonts w:ascii="Arial" w:hAnsi="Arial" w:cs="Arial"/>
                <w:sz w:val="22"/>
                <w:szCs w:val="22"/>
              </w:rPr>
              <w:t>The patient will be marked as an arrival in their pre-booked ‘slot’. The doctor or nurse will call them in at the first available opportunity. The patient should be advised of this and that there may be some delay while they are fitted in.</w:t>
            </w:r>
          </w:p>
          <w:p w14:paraId="7B65CF54" w14:textId="77777777" w:rsidR="00821D79" w:rsidRDefault="00821D79" w:rsidP="007F0929">
            <w:pPr>
              <w:jc w:val="both"/>
              <w:rPr>
                <w:rFonts w:ascii="Arial" w:hAnsi="Arial" w:cs="Arial"/>
                <w:b/>
                <w:sz w:val="22"/>
                <w:szCs w:val="22"/>
              </w:rPr>
            </w:pPr>
            <w:r w:rsidRPr="00821D79">
              <w:rPr>
                <w:rFonts w:ascii="Arial" w:hAnsi="Arial" w:cs="Arial"/>
                <w:b/>
                <w:sz w:val="22"/>
                <w:szCs w:val="22"/>
              </w:rPr>
              <w:t>More than 10 minutes late</w:t>
            </w:r>
            <w:r w:rsidR="00F25F83">
              <w:rPr>
                <w:rFonts w:ascii="Arial" w:hAnsi="Arial" w:cs="Arial"/>
                <w:b/>
                <w:sz w:val="22"/>
                <w:szCs w:val="22"/>
              </w:rPr>
              <w:t>, but less than 20 minutes late</w:t>
            </w:r>
          </w:p>
          <w:p w14:paraId="0BCFCF0B" w14:textId="77777777" w:rsidR="00821D79" w:rsidRDefault="00821D79" w:rsidP="007F0929">
            <w:pPr>
              <w:jc w:val="both"/>
              <w:rPr>
                <w:rFonts w:ascii="Arial" w:hAnsi="Arial" w:cs="Arial"/>
                <w:sz w:val="22"/>
                <w:szCs w:val="22"/>
              </w:rPr>
            </w:pPr>
            <w:r>
              <w:rPr>
                <w:rFonts w:ascii="Arial" w:hAnsi="Arial" w:cs="Arial"/>
                <w:sz w:val="22"/>
                <w:szCs w:val="22"/>
              </w:rPr>
              <w:t xml:space="preserve">The patient will be advised that as they are a late arrival the clinician will be sent a message advising them that the patient has reported late, it is then down to the discretion of the clinician on whether the patient will be seen. The patient will be advised that the clinician will have to see punctual patients first, and that they will be added on to the end of the surgery </w:t>
            </w:r>
            <w:proofErr w:type="gramStart"/>
            <w:r>
              <w:rPr>
                <w:rFonts w:ascii="Arial" w:hAnsi="Arial" w:cs="Arial"/>
                <w:sz w:val="22"/>
                <w:szCs w:val="22"/>
              </w:rPr>
              <w:t>list, and</w:t>
            </w:r>
            <w:proofErr w:type="gramEnd"/>
            <w:r>
              <w:rPr>
                <w:rFonts w:ascii="Arial" w:hAnsi="Arial" w:cs="Arial"/>
                <w:sz w:val="22"/>
                <w:szCs w:val="22"/>
              </w:rPr>
              <w:t xml:space="preserve"> will therefore have a considerable delay (depending on the time). They may be seen during the surgery only if the doctor has an unexpected gap, in which case they will be called in. The patient should be encouraged to rebook.</w:t>
            </w:r>
          </w:p>
          <w:p w14:paraId="3E46807C" w14:textId="77777777" w:rsidR="00F25F83" w:rsidRDefault="00F25F83" w:rsidP="007F0929">
            <w:pPr>
              <w:jc w:val="both"/>
              <w:rPr>
                <w:rFonts w:ascii="Arial" w:hAnsi="Arial" w:cs="Arial"/>
                <w:b/>
                <w:sz w:val="22"/>
                <w:szCs w:val="22"/>
              </w:rPr>
            </w:pPr>
            <w:r w:rsidRPr="00F25F83">
              <w:rPr>
                <w:rFonts w:ascii="Arial" w:hAnsi="Arial" w:cs="Arial"/>
                <w:b/>
                <w:sz w:val="22"/>
                <w:szCs w:val="22"/>
              </w:rPr>
              <w:lastRenderedPageBreak/>
              <w:t>More than 20 minutes late</w:t>
            </w:r>
          </w:p>
          <w:p w14:paraId="31BBE452" w14:textId="77777777" w:rsidR="00F25F83" w:rsidRDefault="00F25F83" w:rsidP="007F0929">
            <w:pPr>
              <w:jc w:val="both"/>
              <w:rPr>
                <w:rFonts w:ascii="Arial" w:hAnsi="Arial" w:cs="Arial"/>
                <w:sz w:val="22"/>
                <w:szCs w:val="22"/>
              </w:rPr>
            </w:pPr>
            <w:r>
              <w:rPr>
                <w:rFonts w:ascii="Arial" w:hAnsi="Arial" w:cs="Arial"/>
                <w:sz w:val="22"/>
                <w:szCs w:val="22"/>
              </w:rPr>
              <w:t xml:space="preserve">The patient has clearly missed the </w:t>
            </w:r>
            <w:proofErr w:type="gramStart"/>
            <w:r>
              <w:rPr>
                <w:rFonts w:ascii="Arial" w:hAnsi="Arial" w:cs="Arial"/>
                <w:sz w:val="22"/>
                <w:szCs w:val="22"/>
              </w:rPr>
              <w:t>appointment, and</w:t>
            </w:r>
            <w:proofErr w:type="gramEnd"/>
            <w:r>
              <w:rPr>
                <w:rFonts w:ascii="Arial" w:hAnsi="Arial" w:cs="Arial"/>
                <w:sz w:val="22"/>
                <w:szCs w:val="22"/>
              </w:rPr>
              <w:t xml:space="preserve"> should be encouraged to rebook. Where there is an indication of clinical urgency then they may be added to the end of the surgery list. In all cases, the doctor will be sent a message advising them that the patient has reported late, and what the outcome regarding future appointments is.</w:t>
            </w:r>
          </w:p>
          <w:p w14:paraId="1032FE60" w14:textId="77777777" w:rsidR="00F25F83" w:rsidRDefault="00F25F83" w:rsidP="007F0929">
            <w:pPr>
              <w:jc w:val="both"/>
              <w:rPr>
                <w:rFonts w:ascii="Arial" w:hAnsi="Arial" w:cs="Arial"/>
                <w:sz w:val="22"/>
                <w:szCs w:val="22"/>
              </w:rPr>
            </w:pPr>
          </w:p>
          <w:p w14:paraId="0F556186" w14:textId="77777777" w:rsidR="00F25F83" w:rsidRPr="00F25F83" w:rsidRDefault="00F25F83" w:rsidP="007F0929">
            <w:pPr>
              <w:jc w:val="both"/>
              <w:rPr>
                <w:rFonts w:ascii="Arial" w:hAnsi="Arial" w:cs="Arial"/>
                <w:sz w:val="22"/>
                <w:szCs w:val="22"/>
              </w:rPr>
            </w:pPr>
            <w:r>
              <w:rPr>
                <w:rFonts w:ascii="Arial" w:hAnsi="Arial" w:cs="Arial"/>
                <w:sz w:val="22"/>
                <w:szCs w:val="22"/>
              </w:rPr>
              <w:t>The practice will not, at this stage, differentiate between patients who are persistent late attendees and others. This will be dealt with, should the need arise, by individual letter.</w:t>
            </w:r>
          </w:p>
          <w:p w14:paraId="598B1171" w14:textId="77777777" w:rsidR="00F25F83" w:rsidRDefault="00F25F83" w:rsidP="007F0929">
            <w:pPr>
              <w:jc w:val="both"/>
              <w:rPr>
                <w:rFonts w:ascii="Arial" w:hAnsi="Arial" w:cs="Arial"/>
                <w:sz w:val="22"/>
                <w:szCs w:val="22"/>
              </w:rPr>
            </w:pPr>
          </w:p>
          <w:p w14:paraId="47290BFE" w14:textId="77777777" w:rsidR="00F25F83" w:rsidRPr="00821D79" w:rsidRDefault="00F25F83" w:rsidP="007F0929">
            <w:pPr>
              <w:jc w:val="both"/>
              <w:rPr>
                <w:rFonts w:ascii="Arial" w:hAnsi="Arial" w:cs="Arial"/>
                <w:sz w:val="22"/>
                <w:szCs w:val="22"/>
              </w:rPr>
            </w:pPr>
          </w:p>
          <w:p w14:paraId="0CBDF75A" w14:textId="77777777" w:rsidR="007F0929" w:rsidRDefault="00821D79" w:rsidP="007F0929">
            <w:pPr>
              <w:jc w:val="both"/>
              <w:rPr>
                <w:rFonts w:ascii="Arial" w:hAnsi="Arial" w:cs="Arial"/>
                <w:b/>
                <w:sz w:val="22"/>
                <w:szCs w:val="22"/>
              </w:rPr>
            </w:pPr>
            <w:r>
              <w:rPr>
                <w:rFonts w:ascii="Arial" w:hAnsi="Arial" w:cs="Arial"/>
                <w:b/>
                <w:sz w:val="22"/>
                <w:szCs w:val="22"/>
              </w:rPr>
              <w:t>Clinical System</w:t>
            </w:r>
          </w:p>
          <w:p w14:paraId="6EC6F6A2" w14:textId="77777777" w:rsidR="00821D79" w:rsidRDefault="00821D79" w:rsidP="007F0929">
            <w:pPr>
              <w:jc w:val="both"/>
              <w:rPr>
                <w:rFonts w:ascii="Arial" w:hAnsi="Arial" w:cs="Arial"/>
                <w:sz w:val="22"/>
                <w:szCs w:val="22"/>
              </w:rPr>
            </w:pPr>
            <w:r>
              <w:rPr>
                <w:rFonts w:ascii="Arial" w:hAnsi="Arial" w:cs="Arial"/>
                <w:sz w:val="22"/>
                <w:szCs w:val="22"/>
              </w:rPr>
              <w:t xml:space="preserve">Patients who arrive late should be coded in all cases </w:t>
            </w:r>
            <w:proofErr w:type="gramStart"/>
            <w:r>
              <w:rPr>
                <w:rFonts w:ascii="Arial" w:hAnsi="Arial" w:cs="Arial"/>
                <w:sz w:val="22"/>
                <w:szCs w:val="22"/>
              </w:rPr>
              <w:t>as;</w:t>
            </w:r>
            <w:proofErr w:type="gramEnd"/>
          </w:p>
          <w:p w14:paraId="61F094DE" w14:textId="77777777" w:rsidR="00821D79" w:rsidRDefault="00821D79" w:rsidP="007F0929">
            <w:pPr>
              <w:jc w:val="both"/>
              <w:rPr>
                <w:rFonts w:ascii="Arial" w:hAnsi="Arial" w:cs="Arial"/>
                <w:sz w:val="22"/>
                <w:szCs w:val="22"/>
              </w:rPr>
            </w:pPr>
          </w:p>
          <w:p w14:paraId="658BF7C4" w14:textId="77777777" w:rsidR="00821D79" w:rsidRDefault="00821D79" w:rsidP="007F0929">
            <w:pPr>
              <w:jc w:val="both"/>
              <w:rPr>
                <w:rFonts w:ascii="Arial" w:hAnsi="Arial" w:cs="Arial"/>
                <w:sz w:val="22"/>
                <w:szCs w:val="22"/>
              </w:rPr>
            </w:pPr>
            <w:r>
              <w:rPr>
                <w:rFonts w:ascii="Arial" w:hAnsi="Arial" w:cs="Arial"/>
                <w:sz w:val="22"/>
                <w:szCs w:val="22"/>
              </w:rPr>
              <w:t>Late for Appointment</w:t>
            </w:r>
          </w:p>
          <w:p w14:paraId="45AD025A" w14:textId="77777777" w:rsidR="00821D79" w:rsidRDefault="00821D79" w:rsidP="007F0929">
            <w:pPr>
              <w:jc w:val="both"/>
              <w:rPr>
                <w:rFonts w:ascii="Arial" w:hAnsi="Arial" w:cs="Arial"/>
                <w:sz w:val="22"/>
                <w:szCs w:val="22"/>
              </w:rPr>
            </w:pPr>
          </w:p>
          <w:p w14:paraId="194022F8" w14:textId="77777777" w:rsidR="00821D79" w:rsidRPr="00821D79" w:rsidRDefault="00821D79" w:rsidP="007F0929">
            <w:pPr>
              <w:jc w:val="both"/>
              <w:rPr>
                <w:rFonts w:ascii="Arial" w:hAnsi="Arial" w:cs="Arial"/>
                <w:sz w:val="22"/>
                <w:szCs w:val="22"/>
              </w:rPr>
            </w:pPr>
            <w:r>
              <w:rPr>
                <w:rFonts w:ascii="Arial" w:hAnsi="Arial" w:cs="Arial"/>
                <w:sz w:val="22"/>
                <w:szCs w:val="22"/>
              </w:rPr>
              <w:t>This will enable individual patient review should this be appropriate.</w:t>
            </w:r>
          </w:p>
        </w:tc>
      </w:tr>
      <w:tr w:rsidR="00575D54" w14:paraId="1077E279" w14:textId="77777777">
        <w:trPr>
          <w:trHeight w:val="1008"/>
        </w:trPr>
        <w:tc>
          <w:tcPr>
            <w:tcW w:w="1908" w:type="dxa"/>
            <w:tcBorders>
              <w:top w:val="thinThickSmallGap" w:sz="24" w:space="0" w:color="auto"/>
              <w:left w:val="single" w:sz="4" w:space="0" w:color="auto"/>
              <w:bottom w:val="single" w:sz="4" w:space="0" w:color="auto"/>
              <w:right w:val="single" w:sz="4" w:space="0" w:color="auto"/>
            </w:tcBorders>
            <w:vAlign w:val="center"/>
          </w:tcPr>
          <w:p w14:paraId="70376E8A" w14:textId="77777777" w:rsidR="00575D54" w:rsidRDefault="00575D54">
            <w:pPr>
              <w:jc w:val="center"/>
              <w:rPr>
                <w:rFonts w:ascii="Arial" w:hAnsi="Arial" w:cs="Arial"/>
                <w:b/>
                <w:bCs/>
                <w:sz w:val="22"/>
                <w:szCs w:val="22"/>
              </w:rPr>
            </w:pPr>
            <w:r>
              <w:rPr>
                <w:rFonts w:ascii="Arial" w:hAnsi="Arial" w:cs="Arial"/>
                <w:b/>
                <w:bCs/>
                <w:sz w:val="22"/>
                <w:szCs w:val="22"/>
              </w:rPr>
              <w:lastRenderedPageBreak/>
              <w:t>Monitoring</w:t>
            </w:r>
          </w:p>
        </w:tc>
        <w:tc>
          <w:tcPr>
            <w:tcW w:w="7020" w:type="dxa"/>
            <w:tcBorders>
              <w:top w:val="thinThickSmallGap" w:sz="24" w:space="0" w:color="auto"/>
              <w:left w:val="single" w:sz="4" w:space="0" w:color="auto"/>
              <w:bottom w:val="single" w:sz="4" w:space="0" w:color="auto"/>
              <w:right w:val="single" w:sz="4" w:space="0" w:color="auto"/>
            </w:tcBorders>
            <w:vAlign w:val="center"/>
          </w:tcPr>
          <w:p w14:paraId="1998A829" w14:textId="77777777" w:rsidR="00575D54" w:rsidRDefault="00575D54">
            <w:pPr>
              <w:jc w:val="center"/>
              <w:rPr>
                <w:rFonts w:ascii="Arial" w:hAnsi="Arial" w:cs="Arial"/>
                <w:sz w:val="22"/>
                <w:szCs w:val="22"/>
              </w:rPr>
            </w:pPr>
            <w:r>
              <w:rPr>
                <w:rFonts w:ascii="Arial" w:hAnsi="Arial" w:cs="Arial"/>
                <w:sz w:val="22"/>
                <w:szCs w:val="22"/>
              </w:rPr>
              <w:t>Deb</w:t>
            </w:r>
            <w:r w:rsidR="000D5F3B">
              <w:rPr>
                <w:rFonts w:ascii="Arial" w:hAnsi="Arial" w:cs="Arial"/>
                <w:sz w:val="22"/>
                <w:szCs w:val="22"/>
              </w:rPr>
              <w:t>bie Bodhanya, Managing Partner</w:t>
            </w:r>
            <w:r>
              <w:rPr>
                <w:rFonts w:ascii="Arial" w:hAnsi="Arial" w:cs="Arial"/>
                <w:sz w:val="22"/>
                <w:szCs w:val="22"/>
              </w:rPr>
              <w:t>, is responsible for monitoring the process in the practice</w:t>
            </w:r>
          </w:p>
        </w:tc>
      </w:tr>
      <w:tr w:rsidR="007D2015" w14:paraId="0E749B23" w14:textId="77777777">
        <w:trPr>
          <w:trHeight w:val="710"/>
        </w:trPr>
        <w:tc>
          <w:tcPr>
            <w:tcW w:w="1908" w:type="dxa"/>
            <w:tcBorders>
              <w:top w:val="single" w:sz="4" w:space="0" w:color="auto"/>
              <w:left w:val="single" w:sz="4" w:space="0" w:color="auto"/>
              <w:bottom w:val="single" w:sz="4" w:space="0" w:color="auto"/>
              <w:right w:val="single" w:sz="4" w:space="0" w:color="auto"/>
            </w:tcBorders>
            <w:vAlign w:val="center"/>
          </w:tcPr>
          <w:p w14:paraId="6237EA90" w14:textId="77777777" w:rsidR="007D2015" w:rsidRDefault="007D2015">
            <w:pPr>
              <w:jc w:val="center"/>
              <w:rPr>
                <w:rFonts w:ascii="Arial" w:hAnsi="Arial" w:cs="Arial"/>
                <w:b/>
                <w:bCs/>
                <w:sz w:val="22"/>
                <w:szCs w:val="22"/>
              </w:rPr>
            </w:pPr>
            <w:r>
              <w:rPr>
                <w:rFonts w:ascii="Arial" w:hAnsi="Arial" w:cs="Arial"/>
                <w:b/>
                <w:bCs/>
                <w:sz w:val="22"/>
                <w:szCs w:val="22"/>
              </w:rPr>
              <w:t>Date reviewed</w:t>
            </w:r>
          </w:p>
        </w:tc>
        <w:tc>
          <w:tcPr>
            <w:tcW w:w="7020" w:type="dxa"/>
            <w:tcBorders>
              <w:top w:val="single" w:sz="4" w:space="0" w:color="auto"/>
              <w:left w:val="single" w:sz="4" w:space="0" w:color="auto"/>
              <w:bottom w:val="single" w:sz="4" w:space="0" w:color="auto"/>
              <w:right w:val="single" w:sz="4" w:space="0" w:color="auto"/>
            </w:tcBorders>
            <w:vAlign w:val="center"/>
          </w:tcPr>
          <w:p w14:paraId="162E6F68" w14:textId="77777777" w:rsidR="007D2015" w:rsidRDefault="00FA7215">
            <w:pPr>
              <w:jc w:val="center"/>
              <w:rPr>
                <w:rFonts w:ascii="Arial" w:hAnsi="Arial" w:cs="Arial"/>
                <w:sz w:val="22"/>
                <w:szCs w:val="22"/>
              </w:rPr>
            </w:pPr>
            <w:r>
              <w:rPr>
                <w:rFonts w:ascii="Arial" w:hAnsi="Arial" w:cs="Arial"/>
                <w:sz w:val="22"/>
                <w:szCs w:val="22"/>
              </w:rPr>
              <w:t>11</w:t>
            </w:r>
            <w:r w:rsidRPr="00FA7215">
              <w:rPr>
                <w:rFonts w:ascii="Arial" w:hAnsi="Arial" w:cs="Arial"/>
                <w:sz w:val="22"/>
                <w:szCs w:val="22"/>
                <w:vertAlign w:val="superscript"/>
              </w:rPr>
              <w:t>th</w:t>
            </w:r>
            <w:r>
              <w:rPr>
                <w:rFonts w:ascii="Arial" w:hAnsi="Arial" w:cs="Arial"/>
                <w:sz w:val="22"/>
                <w:szCs w:val="22"/>
              </w:rPr>
              <w:t xml:space="preserve"> December 2019 </w:t>
            </w:r>
            <w:r w:rsidR="007D2015">
              <w:rPr>
                <w:rFonts w:ascii="Arial" w:hAnsi="Arial" w:cs="Arial"/>
                <w:sz w:val="22"/>
                <w:szCs w:val="22"/>
              </w:rPr>
              <w:t>was the date when the process was reviewed</w:t>
            </w:r>
          </w:p>
        </w:tc>
      </w:tr>
      <w:tr w:rsidR="00575D54" w14:paraId="697525D8" w14:textId="77777777">
        <w:trPr>
          <w:trHeight w:val="710"/>
        </w:trPr>
        <w:tc>
          <w:tcPr>
            <w:tcW w:w="1908" w:type="dxa"/>
            <w:tcBorders>
              <w:top w:val="single" w:sz="4" w:space="0" w:color="auto"/>
              <w:left w:val="single" w:sz="4" w:space="0" w:color="auto"/>
              <w:bottom w:val="single" w:sz="4" w:space="0" w:color="auto"/>
              <w:right w:val="single" w:sz="4" w:space="0" w:color="auto"/>
            </w:tcBorders>
            <w:vAlign w:val="center"/>
          </w:tcPr>
          <w:p w14:paraId="2A704397" w14:textId="77777777" w:rsidR="00575D54" w:rsidRDefault="00575D54">
            <w:pPr>
              <w:jc w:val="center"/>
              <w:rPr>
                <w:rFonts w:ascii="Arial" w:hAnsi="Arial" w:cs="Arial"/>
                <w:b/>
                <w:bCs/>
                <w:sz w:val="22"/>
                <w:szCs w:val="22"/>
              </w:rPr>
            </w:pPr>
            <w:r>
              <w:rPr>
                <w:rFonts w:ascii="Arial" w:hAnsi="Arial" w:cs="Arial"/>
                <w:b/>
                <w:bCs/>
                <w:sz w:val="22"/>
                <w:szCs w:val="22"/>
              </w:rPr>
              <w:t>Review date</w:t>
            </w:r>
          </w:p>
        </w:tc>
        <w:tc>
          <w:tcPr>
            <w:tcW w:w="7020" w:type="dxa"/>
            <w:tcBorders>
              <w:top w:val="single" w:sz="4" w:space="0" w:color="auto"/>
              <w:left w:val="single" w:sz="4" w:space="0" w:color="auto"/>
              <w:bottom w:val="single" w:sz="4" w:space="0" w:color="auto"/>
              <w:right w:val="single" w:sz="4" w:space="0" w:color="auto"/>
            </w:tcBorders>
            <w:vAlign w:val="center"/>
          </w:tcPr>
          <w:p w14:paraId="2FDDC256" w14:textId="77777777" w:rsidR="00575D54" w:rsidRDefault="00FA7215">
            <w:pPr>
              <w:jc w:val="center"/>
              <w:rPr>
                <w:rFonts w:ascii="Arial" w:hAnsi="Arial" w:cs="Arial"/>
                <w:sz w:val="22"/>
                <w:szCs w:val="22"/>
              </w:rPr>
            </w:pPr>
            <w:r>
              <w:rPr>
                <w:rFonts w:ascii="Arial" w:hAnsi="Arial" w:cs="Arial"/>
                <w:sz w:val="22"/>
                <w:szCs w:val="22"/>
              </w:rPr>
              <w:t>11</w:t>
            </w:r>
            <w:r w:rsidRPr="00FA7215">
              <w:rPr>
                <w:rFonts w:ascii="Arial" w:hAnsi="Arial" w:cs="Arial"/>
                <w:sz w:val="22"/>
                <w:szCs w:val="22"/>
                <w:vertAlign w:val="superscript"/>
              </w:rPr>
              <w:t>th</w:t>
            </w:r>
            <w:r>
              <w:rPr>
                <w:rFonts w:ascii="Arial" w:hAnsi="Arial" w:cs="Arial"/>
                <w:sz w:val="22"/>
                <w:szCs w:val="22"/>
              </w:rPr>
              <w:t xml:space="preserve"> December 2020 </w:t>
            </w:r>
            <w:r w:rsidR="00575D54">
              <w:rPr>
                <w:rFonts w:ascii="Arial" w:hAnsi="Arial" w:cs="Arial"/>
                <w:sz w:val="22"/>
                <w:szCs w:val="22"/>
              </w:rPr>
              <w:t>is the date when the process is due for review</w:t>
            </w:r>
          </w:p>
        </w:tc>
      </w:tr>
      <w:tr w:rsidR="00575D54" w14:paraId="643EA85F" w14:textId="77777777">
        <w:trPr>
          <w:trHeight w:val="890"/>
        </w:trPr>
        <w:tc>
          <w:tcPr>
            <w:tcW w:w="1908" w:type="dxa"/>
            <w:tcBorders>
              <w:top w:val="single" w:sz="4" w:space="0" w:color="auto"/>
              <w:left w:val="single" w:sz="4" w:space="0" w:color="auto"/>
              <w:bottom w:val="thickThinSmallGap" w:sz="24" w:space="0" w:color="auto"/>
              <w:right w:val="single" w:sz="4" w:space="0" w:color="auto"/>
            </w:tcBorders>
            <w:vAlign w:val="center"/>
          </w:tcPr>
          <w:p w14:paraId="4E39D00C" w14:textId="77777777" w:rsidR="00575D54" w:rsidRDefault="00575D54">
            <w:pPr>
              <w:jc w:val="center"/>
              <w:rPr>
                <w:rFonts w:ascii="Arial" w:hAnsi="Arial" w:cs="Arial"/>
                <w:b/>
                <w:bCs/>
                <w:sz w:val="22"/>
                <w:szCs w:val="22"/>
              </w:rPr>
            </w:pPr>
            <w:r>
              <w:rPr>
                <w:rFonts w:ascii="Arial" w:hAnsi="Arial" w:cs="Arial"/>
                <w:b/>
                <w:bCs/>
                <w:sz w:val="22"/>
                <w:szCs w:val="22"/>
              </w:rPr>
              <w:t>Responsibility for Review</w:t>
            </w:r>
          </w:p>
        </w:tc>
        <w:tc>
          <w:tcPr>
            <w:tcW w:w="7020" w:type="dxa"/>
            <w:tcBorders>
              <w:top w:val="single" w:sz="4" w:space="0" w:color="auto"/>
              <w:left w:val="single" w:sz="4" w:space="0" w:color="auto"/>
              <w:bottom w:val="thickThinSmallGap" w:sz="24" w:space="0" w:color="auto"/>
              <w:right w:val="single" w:sz="4" w:space="0" w:color="auto"/>
            </w:tcBorders>
            <w:vAlign w:val="center"/>
          </w:tcPr>
          <w:p w14:paraId="1AEF2A83" w14:textId="77777777" w:rsidR="00575D54" w:rsidRDefault="00FA7215">
            <w:pPr>
              <w:jc w:val="center"/>
              <w:rPr>
                <w:rFonts w:ascii="Arial" w:hAnsi="Arial" w:cs="Arial"/>
                <w:sz w:val="22"/>
                <w:szCs w:val="22"/>
              </w:rPr>
            </w:pPr>
            <w:r>
              <w:rPr>
                <w:rFonts w:ascii="Arial" w:hAnsi="Arial" w:cs="Arial"/>
                <w:sz w:val="22"/>
                <w:szCs w:val="22"/>
              </w:rPr>
              <w:t xml:space="preserve">Debbie Bodhanya, Managing Partner </w:t>
            </w:r>
            <w:r w:rsidR="00575D54">
              <w:rPr>
                <w:rFonts w:ascii="Arial" w:hAnsi="Arial" w:cs="Arial"/>
                <w:sz w:val="22"/>
                <w:szCs w:val="22"/>
              </w:rPr>
              <w:t>is responsible for reviewing the process</w:t>
            </w:r>
          </w:p>
        </w:tc>
      </w:tr>
    </w:tbl>
    <w:p w14:paraId="52CE3AF9" w14:textId="77777777" w:rsidR="00575D54" w:rsidRDefault="00575D54">
      <w:pPr>
        <w:jc w:val="center"/>
        <w:rPr>
          <w:rFonts w:ascii="Arial" w:hAnsi="Arial" w:cs="Arial"/>
          <w:b/>
          <w:bCs/>
          <w:sz w:val="28"/>
          <w:szCs w:val="28"/>
        </w:rPr>
      </w:pPr>
    </w:p>
    <w:p w14:paraId="4CB942F7" w14:textId="77777777" w:rsidR="00575D54" w:rsidRDefault="00575D54">
      <w:pPr>
        <w:tabs>
          <w:tab w:val="left" w:pos="1875"/>
        </w:tabs>
        <w:jc w:val="both"/>
        <w:rPr>
          <w:rFonts w:ascii="Arial" w:hAnsi="Arial" w:cs="Arial"/>
        </w:rPr>
      </w:pPr>
      <w:r>
        <w:rPr>
          <w:rFonts w:ascii="Arial" w:hAnsi="Arial" w:cs="Arial"/>
        </w:rPr>
        <w:tab/>
      </w:r>
    </w:p>
    <w:sectPr w:rsidR="00575D54">
      <w:footerReference w:type="default" r:id="rId7"/>
      <w:pgSz w:w="11909" w:h="16834"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28A4E" w14:textId="77777777" w:rsidR="00B17BDC" w:rsidRDefault="00B17BDC">
      <w:r>
        <w:separator/>
      </w:r>
    </w:p>
  </w:endnote>
  <w:endnote w:type="continuationSeparator" w:id="0">
    <w:p w14:paraId="20C8101B" w14:textId="77777777" w:rsidR="00B17BDC" w:rsidRDefault="00B1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2B24" w14:textId="77777777" w:rsidR="007C0D66" w:rsidRDefault="007C0D66">
    <w:pPr>
      <w:pStyle w:val="Footer"/>
      <w:pBdr>
        <w:top w:val="single" w:sz="4" w:space="1" w:color="auto"/>
      </w:pBdr>
      <w:tabs>
        <w:tab w:val="clear" w:pos="8640"/>
        <w:tab w:val="right" w:pos="9180"/>
      </w:tabs>
      <w:ind w:right="-514"/>
      <w:jc w:val="center"/>
      <w:rPr>
        <w:rFonts w:ascii="Tahoma" w:hAnsi="Tahoma" w:cs="Tahoma"/>
        <w:sz w:val="18"/>
        <w:szCs w:val="18"/>
      </w:rPr>
    </w:pPr>
    <w:r>
      <w:rPr>
        <w:rFonts w:ascii="Tahoma" w:hAnsi="Tahoma" w:cs="Tahoma"/>
        <w:sz w:val="18"/>
        <w:szCs w:val="18"/>
      </w:rPr>
      <w:t>The Limes Medical Centre</w:t>
    </w:r>
  </w:p>
  <w:p w14:paraId="11BEFB38" w14:textId="77777777" w:rsidR="007C0D66" w:rsidRDefault="007C0D66">
    <w:pPr>
      <w:pStyle w:val="Footer"/>
      <w:pBdr>
        <w:top w:val="single" w:sz="4" w:space="1" w:color="auto"/>
      </w:pBdr>
      <w:tabs>
        <w:tab w:val="clear" w:pos="8640"/>
        <w:tab w:val="right" w:pos="9180"/>
      </w:tabs>
      <w:ind w:right="-514"/>
      <w:jc w:val="center"/>
      <w:rPr>
        <w:rFonts w:ascii="Tahoma" w:hAnsi="Tahoma" w:cs="Tahoma"/>
        <w:sz w:val="18"/>
        <w:szCs w:val="18"/>
      </w:rPr>
    </w:pPr>
    <w:r>
      <w:rPr>
        <w:rFonts w:ascii="Tahoma" w:hAnsi="Tahoma" w:cs="Tahoma"/>
        <w:sz w:val="18"/>
        <w:szCs w:val="18"/>
      </w:rPr>
      <w:t xml:space="preserve">Organisational Domain – Records Indicator 11 - Page </w:t>
    </w: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sidR="00FA7215">
      <w:rPr>
        <w:rFonts w:ascii="Tahoma" w:hAnsi="Tahoma" w:cs="Tahoma"/>
        <w:noProof/>
        <w:sz w:val="18"/>
        <w:szCs w:val="18"/>
      </w:rPr>
      <w:t>2</w:t>
    </w:r>
    <w:r>
      <w:rPr>
        <w:rFonts w:ascii="Tahoma" w:hAnsi="Tahoma" w:cs="Tahoma"/>
        <w:sz w:val="18"/>
        <w:szCs w:val="18"/>
      </w:rPr>
      <w:fldChar w:fldCharType="end"/>
    </w:r>
    <w:r>
      <w:rPr>
        <w:rFonts w:ascii="Tahoma" w:hAnsi="Tahoma" w:cs="Tahoma"/>
        <w:sz w:val="18"/>
        <w:szCs w:val="18"/>
      </w:rPr>
      <w:t xml:space="preserve"> of </w:t>
    </w:r>
    <w:r>
      <w:rPr>
        <w:rFonts w:ascii="Tahoma" w:hAnsi="Tahoma" w:cs="Tahoma"/>
        <w:sz w:val="18"/>
        <w:szCs w:val="18"/>
      </w:rPr>
      <w:fldChar w:fldCharType="begin"/>
    </w:r>
    <w:r>
      <w:rPr>
        <w:rFonts w:ascii="Tahoma" w:hAnsi="Tahoma" w:cs="Tahoma"/>
        <w:sz w:val="18"/>
        <w:szCs w:val="18"/>
      </w:rPr>
      <w:instrText xml:space="preserve"> NUMPAGES </w:instrText>
    </w:r>
    <w:r>
      <w:rPr>
        <w:rFonts w:ascii="Tahoma" w:hAnsi="Tahoma" w:cs="Tahoma"/>
        <w:sz w:val="18"/>
        <w:szCs w:val="18"/>
      </w:rPr>
      <w:fldChar w:fldCharType="separate"/>
    </w:r>
    <w:r w:rsidR="00FA7215">
      <w:rPr>
        <w:rFonts w:ascii="Tahoma" w:hAnsi="Tahoma" w:cs="Tahoma"/>
        <w:noProof/>
        <w:sz w:val="18"/>
        <w:szCs w:val="18"/>
      </w:rPr>
      <w:t>2</w:t>
    </w:r>
    <w:r>
      <w:rPr>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E6D3" w14:textId="77777777" w:rsidR="00B17BDC" w:rsidRDefault="00B17BDC">
      <w:r>
        <w:separator/>
      </w:r>
    </w:p>
  </w:footnote>
  <w:footnote w:type="continuationSeparator" w:id="0">
    <w:p w14:paraId="63E1ABB8" w14:textId="77777777" w:rsidR="00B17BDC" w:rsidRDefault="00B1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D4D7E"/>
    <w:multiLevelType w:val="hybridMultilevel"/>
    <w:tmpl w:val="F850A1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277614"/>
    <w:multiLevelType w:val="hybridMultilevel"/>
    <w:tmpl w:val="607020B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C2E71A6"/>
    <w:multiLevelType w:val="hybridMultilevel"/>
    <w:tmpl w:val="66FC2D82"/>
    <w:lvl w:ilvl="0" w:tplc="BF1C16C8">
      <w:start w:val="1"/>
      <w:numFmt w:val="bullet"/>
      <w:lvlText w:val=""/>
      <w:lvlJc w:val="left"/>
      <w:pPr>
        <w:tabs>
          <w:tab w:val="num" w:pos="288"/>
        </w:tabs>
        <w:ind w:left="288" w:hanging="288"/>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61CA5144"/>
    <w:multiLevelType w:val="hybridMultilevel"/>
    <w:tmpl w:val="A244AC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38876877">
    <w:abstractNumId w:val="2"/>
  </w:num>
  <w:num w:numId="2" w16cid:durableId="15141041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030854">
    <w:abstractNumId w:val="0"/>
  </w:num>
  <w:num w:numId="4" w16cid:durableId="392507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126"/>
    <w:rsid w:val="00086219"/>
    <w:rsid w:val="000D5F3B"/>
    <w:rsid w:val="00137A47"/>
    <w:rsid w:val="001E1126"/>
    <w:rsid w:val="001F4849"/>
    <w:rsid w:val="00210AB9"/>
    <w:rsid w:val="00223D55"/>
    <w:rsid w:val="00295BAF"/>
    <w:rsid w:val="002C7969"/>
    <w:rsid w:val="002E4239"/>
    <w:rsid w:val="00322699"/>
    <w:rsid w:val="004563DC"/>
    <w:rsid w:val="00575D54"/>
    <w:rsid w:val="005F4592"/>
    <w:rsid w:val="007546D1"/>
    <w:rsid w:val="007C0D66"/>
    <w:rsid w:val="007D2015"/>
    <w:rsid w:val="007F0929"/>
    <w:rsid w:val="00821D79"/>
    <w:rsid w:val="008F2548"/>
    <w:rsid w:val="00AB0E79"/>
    <w:rsid w:val="00B010EC"/>
    <w:rsid w:val="00B17BDC"/>
    <w:rsid w:val="00C12290"/>
    <w:rsid w:val="00CD2FF2"/>
    <w:rsid w:val="00E305E0"/>
    <w:rsid w:val="00F25F83"/>
    <w:rsid w:val="00FA7215"/>
    <w:rsid w:val="00FF1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F9F9D5"/>
  <w15:chartTrackingRefBased/>
  <w15:docId w15:val="{C1AF57C3-CB97-49D9-8EE8-A12B9251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Specimen PCT Evidence - Records Indicator 11</vt:lpstr>
    </vt:vector>
  </TitlesOfParts>
  <Company>Mid Essex PCT</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Specimen PCT Evidence - Records Indicator 11</dc:title>
  <dc:subject/>
  <dc:creator>Mike Brook</dc:creator>
  <cp:keywords/>
  <cp:lastModifiedBy>Katy Morson</cp:lastModifiedBy>
  <cp:revision>2</cp:revision>
  <cp:lastPrinted>2012-11-14T14:59:00Z</cp:lastPrinted>
  <dcterms:created xsi:type="dcterms:W3CDTF">2022-06-17T14:01:00Z</dcterms:created>
  <dcterms:modified xsi:type="dcterms:W3CDTF">2022-06-17T14:01:00Z</dcterms:modified>
</cp:coreProperties>
</file>